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Curriculum vitae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48" w:line="240" w:lineRule="auto"/>
        <w:ind w:left="5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Ildikó N. Császi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40" w:lineRule="auto"/>
        <w:ind w:left="52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Title: Dr.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6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Gender: F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3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Year of Birth: 1964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2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Place of Birth (Country): Hungary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1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Email-address(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es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): </w:t>
      </w:r>
      <w:proofErr w:type="spellStart"/>
      <w:r w:rsidRPr="00E12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/>
        </w:rPr>
        <w:t>ncsasziildiko@gmail.com</w:t>
      </w:r>
      <w:proofErr w:type="spellEnd"/>
      <w:r w:rsidRPr="00E12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/>
        </w:rPr>
        <w:t xml:space="preserve">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6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Office Phone Number: +361-4832868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ind w:left="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Doctoral Studies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61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Year of Doctoral Defence (PhD /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CSc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): 2003.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60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Discipline: Hungarian Linguistics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762" w:right="1598" w:hanging="1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Title of Thesis: </w:t>
      </w:r>
      <w:r w:rsidRPr="00E121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 xml:space="preserve">The Analysis of the Typology of </w:t>
      </w:r>
      <w:proofErr w:type="spellStart"/>
      <w:r w:rsidRPr="00E121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>Toponyms</w:t>
      </w:r>
      <w:proofErr w:type="spellEnd"/>
      <w:r w:rsidRPr="00E121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 xml:space="preserve"> in </w:t>
      </w:r>
      <w:proofErr w:type="spellStart"/>
      <w:r w:rsidRPr="00E121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>Zoboralja</w:t>
      </w:r>
      <w:proofErr w:type="spellEnd"/>
      <w:r w:rsidRPr="00E121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 xml:space="preserve">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Issuing Institution: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Eötvös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Loránd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University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ind w:left="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MA Studies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61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Year of Obtaining the MA Degree: 1988.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60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Discipline(s): teacher of Hungarian Linguistics and Literature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62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Issuing Institution: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József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Attila University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ind w:left="5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Employment </w:t>
      </w:r>
    </w:p>
    <w:p w:rsidR="004B46DC" w:rsidRPr="00E1217E" w:rsidRDefault="004B46DC" w:rsidP="004B46DC">
      <w:pPr>
        <w:pStyle w:val="Listaszerbekezds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Károli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Gáspár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University of the Reformed Church in Hungary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71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Faculty: Faculty of Humanities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772" w:right="1489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Institute: Institute of Hungarian Linguistic, Literary and Cultural Studies Department: Department of Hungarian Linguistics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75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Current Position(s): Associate Professor </w:t>
      </w:r>
    </w:p>
    <w:p w:rsidR="004B46DC" w:rsidRPr="00E1217E" w:rsidRDefault="004B46DC" w:rsidP="004B46DC">
      <w:pPr>
        <w:pStyle w:val="Listaszerbekezds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5" w:line="227" w:lineRule="auto"/>
        <w:ind w:right="753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2019‒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Partium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Christian University, Faculty of 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etters and Arts, Department of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Languages and Literatures </w:t>
      </w:r>
    </w:p>
    <w:p w:rsidR="004B46DC" w:rsidRPr="00E1217E" w:rsidRDefault="004B46DC" w:rsidP="004B46DC">
      <w:pPr>
        <w:pStyle w:val="Listaszerbekezds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7" w:line="245" w:lineRule="auto"/>
        <w:ind w:right="457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Previous Employer: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ELTE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Teachers College, Department of Hungarian Linguistics </w:t>
      </w:r>
    </w:p>
    <w:p w:rsidR="004B46DC" w:rsidRPr="00E1217E" w:rsidRDefault="004B46DC" w:rsidP="004B46DC">
      <w:pPr>
        <w:pStyle w:val="Listaszerbekezds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7" w:line="245" w:lineRule="auto"/>
        <w:ind w:right="457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Other Previous Employers: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Veres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Péter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High School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72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Position: teacher of high school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ind w:left="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Areas of Research and Teaching </w:t>
      </w:r>
    </w:p>
    <w:p w:rsidR="004B46DC" w:rsidRDefault="004B46DC" w:rsidP="004B46DC">
      <w:pPr>
        <w:pStyle w:val="Listaszerbekezds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" w:line="22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Research of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toponyms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and language use within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outside the borders of Hungary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(Nitra a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Podzoborie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Medvesalja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Hungarian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oponyms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Moldva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Burgenland,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Prekmurje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) </w:t>
      </w:r>
    </w:p>
    <w:p w:rsidR="004B46DC" w:rsidRPr="00E1217E" w:rsidRDefault="004B46DC" w:rsidP="004B46DC">
      <w:pPr>
        <w:pStyle w:val="Listaszerbekezds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" w:line="22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The methods of teaching mother tongue – since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03 member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Szemere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Gyula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mother tongue pedagogy research group – vocat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ional trainings, presentation,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workshop: </w:t>
      </w:r>
      <w:r w:rsidRPr="00E12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/>
        </w:rPr>
        <w:t>http://</w:t>
      </w:r>
      <w:proofErr w:type="spellStart"/>
      <w:r w:rsidRPr="00E12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/>
        </w:rPr>
        <w:t>magyartanar.mnyt.hu</w:t>
      </w:r>
      <w:proofErr w:type="spellEnd"/>
      <w:r w:rsidRPr="00E12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/>
        </w:rPr>
        <w:t xml:space="preserve">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7" w:line="240" w:lineRule="auto"/>
        <w:ind w:left="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Membership in Research Groups and Projects </w:t>
      </w:r>
    </w:p>
    <w:p w:rsidR="004B46DC" w:rsidRDefault="004B46DC" w:rsidP="004B46DC">
      <w:pPr>
        <w:pStyle w:val="Listaszerbekezds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0" w:line="235" w:lineRule="auto"/>
        <w:ind w:right="104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2019 ‒ </w:t>
      </w:r>
      <w:proofErr w:type="spellStart"/>
      <w:r w:rsidRPr="00E121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>Oktatásinformatika</w:t>
      </w:r>
      <w:proofErr w:type="spellEnd"/>
      <w:r w:rsidRPr="00E121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 xml:space="preserve"> a </w:t>
      </w:r>
      <w:proofErr w:type="spellStart"/>
      <w:r w:rsidRPr="00E121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>felsőoktatásban</w:t>
      </w:r>
      <w:proofErr w:type="spellEnd"/>
      <w:r w:rsidRPr="00E121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 xml:space="preserve">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KRE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BTK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, (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Nr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20629B800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) </w:t>
      </w:r>
      <w:r w:rsidRPr="00E1217E">
        <w:rPr>
          <w:rFonts w:ascii="Times New Roman" w:eastAsia="Noto Sans Symbols" w:hAnsi="Times New Roman" w:cs="Times New Roman"/>
          <w:color w:val="000000"/>
          <w:sz w:val="24"/>
          <w:szCs w:val="24"/>
          <w:lang w:val="en-GB"/>
        </w:rPr>
        <w:t xml:space="preserve">∙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2014. Hungarian Institute for Educational Research and Development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TÁMOP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-3.1.2- B/13-2013-0001 project, textbook writer and methodological experts </w:t>
      </w:r>
    </w:p>
    <w:p w:rsidR="004B46DC" w:rsidRDefault="004B46DC" w:rsidP="004B46DC">
      <w:pPr>
        <w:pStyle w:val="Listaszerbekezds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0" w:line="235" w:lineRule="auto"/>
        <w:ind w:right="104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2012. as project leader, Research of the Hungaria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 language in areas outside the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Hungarian borders. Gathering dialects in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Prekmurje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NTP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-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FTNYT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-12-0021 </w:t>
      </w:r>
    </w:p>
    <w:p w:rsidR="004B46DC" w:rsidRDefault="004B46DC" w:rsidP="004B46DC">
      <w:pPr>
        <w:pStyle w:val="Listaszerbekezds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0" w:line="235" w:lineRule="auto"/>
        <w:ind w:right="104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2011. as project leader, </w:t>
      </w:r>
      <w:proofErr w:type="gram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Gathering</w:t>
      </w:r>
      <w:proofErr w:type="gram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dialects in the Weste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rn regions of the language are.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The application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nr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1494/2011 of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Szülőföld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Alap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</w:p>
    <w:p w:rsidR="004B46DC" w:rsidRDefault="004B46DC" w:rsidP="004B46DC">
      <w:pPr>
        <w:pStyle w:val="Listaszerbekezds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0" w:line="235" w:lineRule="auto"/>
        <w:ind w:right="104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lastRenderedPageBreak/>
        <w:t xml:space="preserve">2007.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tkOKA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II. research project: The analysis of developing reading skills and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IKT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competence for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teayhers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 (October, 2008.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– July, 2009.)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fellow researcher. The leader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of the research: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Antalné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Szabó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Ágnes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; institutional ba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ckground: Society of Hungarian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Linguistics. </w:t>
      </w:r>
    </w:p>
    <w:p w:rsidR="004B46DC" w:rsidRDefault="004B46DC" w:rsidP="004B46DC">
      <w:pPr>
        <w:pStyle w:val="Listaszerbekezds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0" w:line="235" w:lineRule="auto"/>
        <w:ind w:right="104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2006–2009. fellow researcher of the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OTKA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project 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ntitled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Medvesalji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nyelvatlasz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(Dialect Atlas of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Medvesalja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) leader of the rese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arch: Cs. Nagy Lajos. Making a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computerized dialect atlas (project successfully finished at the beginning of 2009) </w:t>
      </w:r>
    </w:p>
    <w:p w:rsidR="004B46DC" w:rsidRPr="00E1217E" w:rsidRDefault="004B46DC" w:rsidP="004B46DC">
      <w:pPr>
        <w:pStyle w:val="Listaszerbekezds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0" w:line="235" w:lineRule="auto"/>
        <w:ind w:right="104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2004– fellow researcher of the project with the title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moldvai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magyar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nyelv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szórára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(The Dictionary of the Hungarian Language in Moldova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), the leader of the research: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Péntek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János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academician,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Kolozsvár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 Editing the 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ry words based on the material </w:t>
      </w:r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that can be found in the archives of on the common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noun material of the published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csángó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toponym</w:t>
      </w:r>
      <w:proofErr w:type="spellEnd"/>
      <w:r w:rsidRPr="00E1217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collections </w:t>
      </w:r>
    </w:p>
    <w:p w:rsidR="004B46DC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7" w:line="229" w:lineRule="auto"/>
        <w:ind w:left="50" w:right="48" w:firstLine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Educational Functions, Curriculum Developm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ent and Other Teaching-Related </w:t>
      </w: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Activities </w:t>
      </w:r>
    </w:p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51" w:right="4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</w:p>
    <w:tbl>
      <w:tblPr>
        <w:tblW w:w="9161" w:type="dxa"/>
        <w:tblInd w:w="6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4"/>
        <w:gridCol w:w="7717"/>
      </w:tblGrid>
      <w:tr w:rsidR="004B46DC" w:rsidRPr="00E1217E" w:rsidTr="004B46DC">
        <w:trPr>
          <w:trHeight w:val="356"/>
        </w:trPr>
        <w:tc>
          <w:tcPr>
            <w:tcW w:w="14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Period </w:t>
            </w:r>
          </w:p>
        </w:tc>
        <w:tc>
          <w:tcPr>
            <w:tcW w:w="77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Function or Activity</w:t>
            </w:r>
          </w:p>
        </w:tc>
      </w:tr>
      <w:tr w:rsidR="004B46DC" w:rsidRPr="00E1217E" w:rsidTr="004B46DC">
        <w:trPr>
          <w:trHeight w:val="631"/>
        </w:trPr>
        <w:tc>
          <w:tcPr>
            <w:tcW w:w="14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2013−2018</w:t>
            </w:r>
          </w:p>
        </w:tc>
        <w:tc>
          <w:tcPr>
            <w:tcW w:w="77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21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Hungarian as foreign language: </w:t>
            </w:r>
            <w:r w:rsidRPr="00E1217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Courses as visiting professor at the University of Maribor at different levels (A1, </w:t>
            </w:r>
            <w:proofErr w:type="spellStart"/>
            <w:r w:rsidRPr="00E1217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A2</w:t>
            </w:r>
            <w:proofErr w:type="spellEnd"/>
            <w:r w:rsidRPr="00E1217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E1217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B1</w:t>
            </w:r>
            <w:proofErr w:type="spellEnd"/>
            <w:r w:rsidRPr="00E1217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E1217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B2</w:t>
            </w:r>
            <w:proofErr w:type="spellEnd"/>
            <w:r w:rsidRPr="00E1217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E1217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C1</w:t>
            </w:r>
            <w:proofErr w:type="spellEnd"/>
            <w:r w:rsidRPr="00E1217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), examinations (national and international </w:t>
            </w:r>
            <w:proofErr w:type="spellStart"/>
            <w:r w:rsidRPr="00E1217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ECL</w:t>
            </w:r>
            <w:proofErr w:type="spellEnd"/>
            <w:r w:rsidRPr="00E1217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language exams)</w:t>
            </w:r>
          </w:p>
        </w:tc>
      </w:tr>
      <w:tr w:rsidR="004B46DC" w:rsidRPr="00E1217E" w:rsidTr="004B46DC">
        <w:trPr>
          <w:trHeight w:val="631"/>
        </w:trPr>
        <w:tc>
          <w:tcPr>
            <w:tcW w:w="14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2012–</w:t>
            </w:r>
          </w:p>
        </w:tc>
        <w:tc>
          <w:tcPr>
            <w:tcW w:w="77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8" w:right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member of the national professional committee for the undivided teacher training program</w:t>
            </w:r>
          </w:p>
        </w:tc>
      </w:tr>
      <w:tr w:rsidR="004B46DC" w:rsidRPr="00E1217E" w:rsidTr="004B46DC">
        <w:trPr>
          <w:trHeight w:val="631"/>
        </w:trPr>
        <w:tc>
          <w:tcPr>
            <w:tcW w:w="14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2009–</w:t>
            </w:r>
          </w:p>
        </w:tc>
        <w:tc>
          <w:tcPr>
            <w:tcW w:w="77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9" w:right="-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member of the Work Committee of Hungarian Linguistics which belongs to the Hungarian Scientific Academy</w:t>
            </w:r>
          </w:p>
        </w:tc>
      </w:tr>
      <w:tr w:rsidR="004B46DC" w:rsidRPr="00E1217E" w:rsidTr="004B46DC">
        <w:trPr>
          <w:trHeight w:val="556"/>
        </w:trPr>
        <w:tc>
          <w:tcPr>
            <w:tcW w:w="14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2008– </w:t>
            </w:r>
          </w:p>
        </w:tc>
        <w:tc>
          <w:tcPr>
            <w:tcW w:w="77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leader of the Hungarian teacher of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KRE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BTK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for the accreditation by MAB</w:t>
            </w:r>
          </w:p>
        </w:tc>
      </w:tr>
      <w:tr w:rsidR="004B46DC" w:rsidRPr="00E1217E" w:rsidTr="004B46DC">
        <w:trPr>
          <w:trHeight w:val="905"/>
        </w:trPr>
        <w:tc>
          <w:tcPr>
            <w:tcW w:w="14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2004–</w:t>
            </w:r>
          </w:p>
        </w:tc>
        <w:tc>
          <w:tcPr>
            <w:tcW w:w="77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6" w:right="609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member of the professional linguistics committee of the Bologna system,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preparator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and coordinator of the curriculum for linguistics major of the  Hungarian Linguistics Department at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KRE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BTK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.</w:t>
            </w:r>
          </w:p>
        </w:tc>
      </w:tr>
    </w:tbl>
    <w:p w:rsidR="004B46DC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4B46DC" w:rsidRPr="004B46DC" w:rsidRDefault="004B46DC" w:rsidP="004B46DC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B46DC">
        <w:rPr>
          <w:rFonts w:ascii="Times New Roman" w:hAnsi="Times New Roman" w:cs="Times New Roman"/>
          <w:b/>
          <w:sz w:val="24"/>
          <w:szCs w:val="24"/>
          <w:lang w:val="en-GB"/>
        </w:rPr>
        <w:t>Language Skills</w:t>
      </w:r>
    </w:p>
    <w:p w:rsidR="004B46DC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tbl>
      <w:tblPr>
        <w:tblStyle w:val="Rcsostblzat"/>
        <w:tblW w:w="91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7222"/>
      </w:tblGrid>
      <w:tr w:rsidR="004B46DC" w:rsidTr="00D72DA5">
        <w:tc>
          <w:tcPr>
            <w:tcW w:w="1977" w:type="dxa"/>
          </w:tcPr>
          <w:p w:rsidR="004B46DC" w:rsidRDefault="004B46DC" w:rsidP="004B46DC">
            <w:pPr>
              <w:widowControl w:val="0"/>
              <w:spacing w:line="240" w:lineRule="auto"/>
              <w:ind w:right="-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4B46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Language</w:t>
            </w:r>
          </w:p>
        </w:tc>
        <w:tc>
          <w:tcPr>
            <w:tcW w:w="7222" w:type="dxa"/>
          </w:tcPr>
          <w:p w:rsidR="004B46DC" w:rsidRPr="004B46DC" w:rsidRDefault="004B46DC" w:rsidP="004B46D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B46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Level and Kind of Proficiency</w:t>
            </w:r>
          </w:p>
          <w:p w:rsidR="004B46DC" w:rsidRDefault="004B46DC" w:rsidP="004B46DC">
            <w:pPr>
              <w:widowControl w:val="0"/>
              <w:spacing w:line="240" w:lineRule="auto"/>
              <w:ind w:right="-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4B46DC" w:rsidTr="00D72DA5">
        <w:tc>
          <w:tcPr>
            <w:tcW w:w="1977" w:type="dxa"/>
          </w:tcPr>
          <w:p w:rsidR="004B46DC" w:rsidRDefault="004B46DC" w:rsidP="004B46DC">
            <w:pPr>
              <w:widowControl w:val="0"/>
              <w:spacing w:line="240" w:lineRule="auto"/>
              <w:ind w:right="-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4B46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German</w:t>
            </w:r>
          </w:p>
        </w:tc>
        <w:tc>
          <w:tcPr>
            <w:tcW w:w="7222" w:type="dxa"/>
          </w:tcPr>
          <w:p w:rsidR="004B46DC" w:rsidRPr="004B46DC" w:rsidRDefault="004B46DC" w:rsidP="004B46D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intermediate C</w:t>
            </w:r>
          </w:p>
        </w:tc>
      </w:tr>
      <w:tr w:rsidR="004B46DC" w:rsidTr="00D72DA5">
        <w:tc>
          <w:tcPr>
            <w:tcW w:w="1977" w:type="dxa"/>
          </w:tcPr>
          <w:p w:rsidR="004B46DC" w:rsidRPr="004B46DC" w:rsidRDefault="004B46DC" w:rsidP="004B46DC">
            <w:pPr>
              <w:widowControl w:val="0"/>
              <w:spacing w:line="240" w:lineRule="auto"/>
              <w:ind w:right="-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B46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Russian</w:t>
            </w:r>
          </w:p>
        </w:tc>
        <w:tc>
          <w:tcPr>
            <w:tcW w:w="7222" w:type="dxa"/>
          </w:tcPr>
          <w:p w:rsidR="004B46DC" w:rsidRDefault="004B46DC" w:rsidP="004B46D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PhD</w:t>
            </w:r>
          </w:p>
        </w:tc>
      </w:tr>
    </w:tbl>
    <w:p w:rsidR="004B46DC" w:rsidRPr="00E1217E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4B46DC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Honours, Distinctions, and Prizes</w:t>
      </w:r>
    </w:p>
    <w:p w:rsidR="004B46DC" w:rsidRPr="004B46DC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3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tbl>
      <w:tblPr>
        <w:tblW w:w="9175" w:type="dxa"/>
        <w:tblInd w:w="2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00"/>
        <w:gridCol w:w="5574"/>
        <w:gridCol w:w="1701"/>
      </w:tblGrid>
      <w:tr w:rsidR="004B46DC" w:rsidRPr="00E1217E" w:rsidTr="00D72DA5">
        <w:trPr>
          <w:trHeight w:val="758"/>
        </w:trPr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Name of </w:t>
            </w:r>
          </w:p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Distinction </w:t>
            </w:r>
          </w:p>
        </w:tc>
        <w:tc>
          <w:tcPr>
            <w:tcW w:w="55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Issuing Institution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Year of </w:t>
            </w:r>
          </w:p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Issuing</w:t>
            </w:r>
          </w:p>
        </w:tc>
      </w:tr>
      <w:tr w:rsidR="004B46DC" w:rsidRPr="00E1217E" w:rsidTr="00D72DA5">
        <w:trPr>
          <w:trHeight w:val="589"/>
        </w:trPr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lastRenderedPageBreak/>
              <w:t>Csűry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-medallion </w:t>
            </w:r>
          </w:p>
        </w:tc>
        <w:tc>
          <w:tcPr>
            <w:tcW w:w="55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40" w:right="528"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the Society of Hungarian Linguistics of the Hungarian  Scientific Academy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2008.</w:t>
            </w:r>
          </w:p>
        </w:tc>
      </w:tr>
      <w:tr w:rsidR="004B46DC" w:rsidRPr="00E1217E" w:rsidTr="00D72DA5">
        <w:trPr>
          <w:trHeight w:val="645"/>
        </w:trPr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Implom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-award </w:t>
            </w:r>
          </w:p>
        </w:tc>
        <w:tc>
          <w:tcPr>
            <w:tcW w:w="55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Gyula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Erkel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Ferenc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High School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46DC" w:rsidRPr="00E1217E" w:rsidRDefault="004B46DC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2020</w:t>
            </w:r>
          </w:p>
        </w:tc>
      </w:tr>
    </w:tbl>
    <w:p w:rsidR="00773E0A" w:rsidRDefault="00773E0A" w:rsidP="004B46DC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B46DC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Membership in Academic Societies </w:t>
      </w:r>
    </w:p>
    <w:p w:rsidR="004B46DC" w:rsidRDefault="004B46DC" w:rsidP="004B46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</w:p>
    <w:tbl>
      <w:tblPr>
        <w:tblStyle w:val="Rcsostblzat"/>
        <w:tblW w:w="9148" w:type="dxa"/>
        <w:tblInd w:w="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591"/>
        <w:gridCol w:w="2557"/>
      </w:tblGrid>
      <w:tr w:rsidR="004B46DC" w:rsidTr="00D72DA5">
        <w:trPr>
          <w:trHeight w:val="680"/>
        </w:trPr>
        <w:tc>
          <w:tcPr>
            <w:tcW w:w="6591" w:type="dxa"/>
          </w:tcPr>
          <w:p w:rsidR="004B46DC" w:rsidRDefault="004B46DC" w:rsidP="004B46D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Society of Hungarian Linguisti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cs of the Hungarian Scientific </w:t>
            </w: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Academy</w:t>
            </w:r>
          </w:p>
        </w:tc>
        <w:tc>
          <w:tcPr>
            <w:tcW w:w="2557" w:type="dxa"/>
          </w:tcPr>
          <w:p w:rsidR="004B46DC" w:rsidRDefault="004B46DC" w:rsidP="004B46D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member</w:t>
            </w:r>
          </w:p>
        </w:tc>
      </w:tr>
      <w:tr w:rsidR="004B46DC" w:rsidTr="00D72DA5">
        <w:trPr>
          <w:trHeight w:val="680"/>
        </w:trPr>
        <w:tc>
          <w:tcPr>
            <w:tcW w:w="6591" w:type="dxa"/>
          </w:tcPr>
          <w:p w:rsidR="004B46DC" w:rsidRDefault="004B46DC" w:rsidP="004B46D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Public body of the Hungarian Scientific Academy</w:t>
            </w:r>
          </w:p>
        </w:tc>
        <w:tc>
          <w:tcPr>
            <w:tcW w:w="2557" w:type="dxa"/>
          </w:tcPr>
          <w:p w:rsidR="004B46DC" w:rsidRDefault="004B46DC" w:rsidP="004B46D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member</w:t>
            </w:r>
          </w:p>
        </w:tc>
      </w:tr>
      <w:tr w:rsidR="004B46DC" w:rsidTr="00D72DA5">
        <w:trPr>
          <w:trHeight w:val="680"/>
        </w:trPr>
        <w:tc>
          <w:tcPr>
            <w:tcW w:w="6591" w:type="dxa"/>
          </w:tcPr>
          <w:p w:rsidR="004B46DC" w:rsidRDefault="004B46DC" w:rsidP="004B46D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European Association for Terminology</w:t>
            </w:r>
          </w:p>
        </w:tc>
        <w:tc>
          <w:tcPr>
            <w:tcW w:w="2557" w:type="dxa"/>
          </w:tcPr>
          <w:p w:rsidR="004B46DC" w:rsidRDefault="004B46DC" w:rsidP="004B46D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member</w:t>
            </w:r>
          </w:p>
        </w:tc>
      </w:tr>
      <w:tr w:rsidR="004B46DC" w:rsidTr="00D72DA5">
        <w:trPr>
          <w:trHeight w:val="680"/>
        </w:trPr>
        <w:tc>
          <w:tcPr>
            <w:tcW w:w="6591" w:type="dxa"/>
          </w:tcPr>
          <w:p w:rsidR="004B46DC" w:rsidRDefault="004B46DC" w:rsidP="004B46D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Hungarian teacher Depart</w:t>
            </w: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nt of the Society of Hungarian </w:t>
            </w: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Linguistics</w:t>
            </w:r>
          </w:p>
        </w:tc>
        <w:tc>
          <w:tcPr>
            <w:tcW w:w="2557" w:type="dxa"/>
          </w:tcPr>
          <w:p w:rsidR="00F5739E" w:rsidRPr="00E1217E" w:rsidRDefault="00F5739E" w:rsidP="00F57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leader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highschool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depart</w:t>
            </w: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ment </w:t>
            </w:r>
          </w:p>
          <w:p w:rsidR="004B46DC" w:rsidRDefault="004B46DC" w:rsidP="004B46D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</w:p>
        </w:tc>
      </w:tr>
      <w:tr w:rsidR="00F5739E" w:rsidTr="00D72DA5">
        <w:trPr>
          <w:trHeight w:val="680"/>
        </w:trPr>
        <w:tc>
          <w:tcPr>
            <w:tcW w:w="6591" w:type="dxa"/>
          </w:tcPr>
          <w:p w:rsidR="00F5739E" w:rsidRDefault="00F5739E" w:rsidP="004B46D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Termini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Egyesület</w:t>
            </w:r>
            <w:proofErr w:type="spellEnd"/>
          </w:p>
        </w:tc>
        <w:tc>
          <w:tcPr>
            <w:tcW w:w="2557" w:type="dxa"/>
          </w:tcPr>
          <w:p w:rsidR="00F5739E" w:rsidRDefault="00F5739E" w:rsidP="00F57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member</w:t>
            </w:r>
          </w:p>
        </w:tc>
      </w:tr>
    </w:tbl>
    <w:p w:rsidR="00F5739E" w:rsidRDefault="00F5739E" w:rsidP="00F573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72DA5" w:rsidRDefault="00F5739E" w:rsidP="00F573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Guest Professorships and Research Fellowships in Foreign </w:t>
      </w:r>
    </w:p>
    <w:p w:rsidR="00F5739E" w:rsidRDefault="00F5739E" w:rsidP="00F573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Institutions</w:t>
      </w:r>
    </w:p>
    <w:p w:rsidR="00F5739E" w:rsidRDefault="00F5739E" w:rsidP="00F573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</w:p>
    <w:tbl>
      <w:tblPr>
        <w:tblStyle w:val="Rcsostblzat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119"/>
        <w:gridCol w:w="4664"/>
        <w:gridCol w:w="2259"/>
      </w:tblGrid>
      <w:tr w:rsidR="00F5739E" w:rsidTr="00D72DA5">
        <w:trPr>
          <w:trHeight w:val="680"/>
        </w:trPr>
        <w:tc>
          <w:tcPr>
            <w:tcW w:w="2122" w:type="dxa"/>
          </w:tcPr>
          <w:p w:rsidR="00F5739E" w:rsidRDefault="00F5739E" w:rsidP="00F573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Period</w:t>
            </w:r>
          </w:p>
        </w:tc>
        <w:tc>
          <w:tcPr>
            <w:tcW w:w="4677" w:type="dxa"/>
          </w:tcPr>
          <w:p w:rsidR="00F5739E" w:rsidRDefault="00F5739E" w:rsidP="00F573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Institution</w:t>
            </w:r>
          </w:p>
        </w:tc>
        <w:tc>
          <w:tcPr>
            <w:tcW w:w="2263" w:type="dxa"/>
          </w:tcPr>
          <w:p w:rsidR="00F5739E" w:rsidRPr="00F5739E" w:rsidRDefault="00F5739E" w:rsidP="00F57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Activities</w:t>
            </w:r>
          </w:p>
        </w:tc>
      </w:tr>
      <w:tr w:rsidR="00F5739E" w:rsidTr="00D72DA5">
        <w:trPr>
          <w:trHeight w:val="680"/>
        </w:trPr>
        <w:tc>
          <w:tcPr>
            <w:tcW w:w="2122" w:type="dxa"/>
          </w:tcPr>
          <w:p w:rsidR="00F5739E" w:rsidRDefault="00F5739E" w:rsidP="00F573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2012. November</w:t>
            </w:r>
          </w:p>
        </w:tc>
        <w:tc>
          <w:tcPr>
            <w:tcW w:w="4677" w:type="dxa"/>
          </w:tcPr>
          <w:p w:rsidR="00F5739E" w:rsidRDefault="00F5739E" w:rsidP="00F573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Comensky</w:t>
            </w:r>
            <w:proofErr w:type="spellEnd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Egyetem</w:t>
            </w:r>
            <w:proofErr w:type="spellEnd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(Bratislava)</w:t>
            </w:r>
          </w:p>
        </w:tc>
        <w:tc>
          <w:tcPr>
            <w:tcW w:w="2263" w:type="dxa"/>
          </w:tcPr>
          <w:p w:rsidR="00F5739E" w:rsidRPr="00F5739E" w:rsidRDefault="00F5739E" w:rsidP="00F57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invited lecture</w:t>
            </w:r>
          </w:p>
        </w:tc>
      </w:tr>
      <w:tr w:rsidR="00F5739E" w:rsidTr="00D72DA5">
        <w:trPr>
          <w:trHeight w:val="680"/>
        </w:trPr>
        <w:tc>
          <w:tcPr>
            <w:tcW w:w="2122" w:type="dxa"/>
          </w:tcPr>
          <w:p w:rsidR="00F5739E" w:rsidRDefault="00F5739E" w:rsidP="00F573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2011. </w:t>
            </w:r>
            <w:proofErr w:type="spellStart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Oktober</w:t>
            </w:r>
            <w:proofErr w:type="spellEnd"/>
          </w:p>
        </w:tc>
        <w:tc>
          <w:tcPr>
            <w:tcW w:w="4677" w:type="dxa"/>
          </w:tcPr>
          <w:p w:rsidR="00F5739E" w:rsidRDefault="00F5739E" w:rsidP="00F573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Comensky</w:t>
            </w:r>
            <w:proofErr w:type="spellEnd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Egyetem</w:t>
            </w:r>
            <w:proofErr w:type="spellEnd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(Bratislava)</w:t>
            </w:r>
          </w:p>
        </w:tc>
        <w:tc>
          <w:tcPr>
            <w:tcW w:w="2263" w:type="dxa"/>
          </w:tcPr>
          <w:p w:rsidR="00F5739E" w:rsidRDefault="00F5739E" w:rsidP="00F573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invited lecture</w:t>
            </w:r>
          </w:p>
        </w:tc>
      </w:tr>
      <w:tr w:rsidR="00F5739E" w:rsidTr="00D72DA5">
        <w:trPr>
          <w:trHeight w:val="680"/>
        </w:trPr>
        <w:tc>
          <w:tcPr>
            <w:tcW w:w="2122" w:type="dxa"/>
          </w:tcPr>
          <w:p w:rsidR="00F5739E" w:rsidRPr="00F5739E" w:rsidRDefault="00F5739E" w:rsidP="00F57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2011. April</w:t>
            </w:r>
          </w:p>
        </w:tc>
        <w:tc>
          <w:tcPr>
            <w:tcW w:w="4677" w:type="dxa"/>
          </w:tcPr>
          <w:p w:rsidR="00F5739E" w:rsidRPr="00F5739E" w:rsidRDefault="00F5739E" w:rsidP="00F57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BBTE</w:t>
            </w:r>
            <w:proofErr w:type="spellEnd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Faculty of Humanities</w:t>
            </w:r>
          </w:p>
          <w:p w:rsidR="00F5739E" w:rsidRPr="00F5739E" w:rsidRDefault="00F5739E" w:rsidP="00F57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proofErr w:type="spellStart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Cluj</w:t>
            </w:r>
            <w:proofErr w:type="spellEnd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), </w:t>
            </w:r>
            <w:proofErr w:type="spellStart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Márton</w:t>
            </w:r>
            <w:proofErr w:type="spellEnd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Gyula</w:t>
            </w:r>
            <w:proofErr w:type="spellEnd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College of</w:t>
            </w:r>
          </w:p>
          <w:p w:rsidR="00F5739E" w:rsidRPr="00F340E5" w:rsidRDefault="00F340E5" w:rsidP="00F340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Linguistics</w:t>
            </w:r>
          </w:p>
        </w:tc>
        <w:tc>
          <w:tcPr>
            <w:tcW w:w="2263" w:type="dxa"/>
          </w:tcPr>
          <w:p w:rsidR="00F5739E" w:rsidRDefault="00F5739E" w:rsidP="00F573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invited lecture</w:t>
            </w:r>
          </w:p>
        </w:tc>
      </w:tr>
      <w:tr w:rsidR="00F5739E" w:rsidTr="00D72DA5">
        <w:trPr>
          <w:trHeight w:val="680"/>
        </w:trPr>
        <w:tc>
          <w:tcPr>
            <w:tcW w:w="2122" w:type="dxa"/>
          </w:tcPr>
          <w:p w:rsidR="00F5739E" w:rsidRDefault="00F5739E" w:rsidP="00F573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2018. </w:t>
            </w:r>
            <w:proofErr w:type="spellStart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december</w:t>
            </w:r>
            <w:proofErr w:type="spellEnd"/>
          </w:p>
        </w:tc>
        <w:tc>
          <w:tcPr>
            <w:tcW w:w="4677" w:type="dxa"/>
          </w:tcPr>
          <w:p w:rsidR="00F5739E" w:rsidRDefault="00F340E5" w:rsidP="00F573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Comensky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Egyetem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(Bratislava</w:t>
            </w:r>
            <w:r w:rsidR="00F5739E"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2263" w:type="dxa"/>
          </w:tcPr>
          <w:p w:rsidR="00F5739E" w:rsidRDefault="00F5739E" w:rsidP="00F573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invited lecture</w:t>
            </w:r>
          </w:p>
        </w:tc>
      </w:tr>
      <w:tr w:rsidR="00F5739E" w:rsidTr="00D72DA5">
        <w:trPr>
          <w:trHeight w:val="680"/>
        </w:trPr>
        <w:tc>
          <w:tcPr>
            <w:tcW w:w="2122" w:type="dxa"/>
          </w:tcPr>
          <w:p w:rsidR="00F5739E" w:rsidRPr="00F5739E" w:rsidRDefault="00F5739E" w:rsidP="00F57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2013‒2018</w:t>
            </w:r>
          </w:p>
        </w:tc>
        <w:tc>
          <w:tcPr>
            <w:tcW w:w="4677" w:type="dxa"/>
          </w:tcPr>
          <w:p w:rsidR="00F5739E" w:rsidRPr="00F5739E" w:rsidRDefault="00F340E5" w:rsidP="00F5739E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University of Maribor, (Maribor) </w:t>
            </w:r>
            <w:r w:rsidRPr="00F340E5">
              <w:rPr>
                <w:rFonts w:ascii="Times New Roman" w:hAnsi="Times New Roman" w:cs="Times New Roman"/>
                <w:color w:val="4E5253"/>
                <w:sz w:val="24"/>
                <w:szCs w:val="24"/>
                <w:lang w:val="en-GB"/>
              </w:rPr>
              <w:t>The Department of Hungarian Language and Literature</w:t>
            </w:r>
          </w:p>
        </w:tc>
        <w:tc>
          <w:tcPr>
            <w:tcW w:w="2263" w:type="dxa"/>
          </w:tcPr>
          <w:p w:rsidR="00F5739E" w:rsidRPr="00F5739E" w:rsidRDefault="00F340E5" w:rsidP="00F5739E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340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Hungarian Visiting Lecturer</w:t>
            </w:r>
          </w:p>
        </w:tc>
      </w:tr>
      <w:tr w:rsidR="00D72DA5" w:rsidTr="00D72DA5">
        <w:trPr>
          <w:trHeight w:val="680"/>
        </w:trPr>
        <w:tc>
          <w:tcPr>
            <w:tcW w:w="2122" w:type="dxa"/>
          </w:tcPr>
          <w:p w:rsidR="00D72DA5" w:rsidRPr="00F5739E" w:rsidRDefault="00D72DA5" w:rsidP="00F57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2019− </w:t>
            </w:r>
          </w:p>
        </w:tc>
        <w:tc>
          <w:tcPr>
            <w:tcW w:w="4677" w:type="dxa"/>
          </w:tcPr>
          <w:p w:rsidR="00D72DA5" w:rsidRDefault="00D72DA5" w:rsidP="00F5739E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Partium</w:t>
            </w:r>
            <w:proofErr w:type="spellEnd"/>
            <w:r w:rsidRPr="00F5739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Christian University</w:t>
            </w:r>
          </w:p>
        </w:tc>
        <w:tc>
          <w:tcPr>
            <w:tcW w:w="2263" w:type="dxa"/>
          </w:tcPr>
          <w:p w:rsidR="00D72DA5" w:rsidRPr="00F340E5" w:rsidRDefault="00D72DA5" w:rsidP="00F5739E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340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Hungarian Visiting Lecturer</w:t>
            </w:r>
          </w:p>
        </w:tc>
      </w:tr>
    </w:tbl>
    <w:p w:rsidR="00F5739E" w:rsidRDefault="00F5739E" w:rsidP="00F573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</w:p>
    <w:p w:rsidR="00D72DA5" w:rsidRPr="00E1217E" w:rsidRDefault="00D72DA5" w:rsidP="00D72D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proofErr w:type="spellStart"/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Opponentship</w:t>
      </w:r>
      <w:proofErr w:type="spellEnd"/>
      <w:r w:rsidRPr="00E121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in Doctoral Defences</w:t>
      </w:r>
    </w:p>
    <w:tbl>
      <w:tblPr>
        <w:tblW w:w="9090" w:type="dxa"/>
        <w:tblInd w:w="4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4605"/>
        <w:gridCol w:w="1440"/>
      </w:tblGrid>
      <w:tr w:rsidR="00D72DA5" w:rsidRPr="00E1217E" w:rsidTr="00D72DA5">
        <w:trPr>
          <w:trHeight w:val="680"/>
        </w:trPr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31" w:right="6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lastRenderedPageBreak/>
              <w:t xml:space="preserve">Name of Doctoral Student, Institution 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Title of Dissertation </w:t>
            </w:r>
          </w:p>
        </w:tc>
        <w:tc>
          <w:tcPr>
            <w:tcW w:w="1440" w:type="dxa"/>
          </w:tcPr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34" w:right="1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Year of  Defence</w:t>
            </w:r>
          </w:p>
        </w:tc>
      </w:tr>
      <w:tr w:rsidR="00D72DA5" w:rsidRPr="00E1217E" w:rsidTr="00D72DA5">
        <w:trPr>
          <w:trHeight w:val="680"/>
        </w:trPr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Sebestyén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Zsolt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, </w:t>
            </w:r>
          </w:p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ELTE</w:t>
            </w:r>
            <w:proofErr w:type="spellEnd"/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43" w:right="590" w:hanging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Historical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place names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Transcarpathian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settlements </w:t>
            </w:r>
          </w:p>
        </w:tc>
        <w:tc>
          <w:tcPr>
            <w:tcW w:w="1440" w:type="dxa"/>
          </w:tcPr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2005.</w:t>
            </w:r>
          </w:p>
        </w:tc>
      </w:tr>
      <w:tr w:rsidR="00D72DA5" w:rsidRPr="00E1217E" w:rsidTr="00D72DA5">
        <w:trPr>
          <w:trHeight w:val="680"/>
        </w:trPr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Zsigriné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Sejtes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Györgyi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SZ</w:t>
            </w:r>
            <w:r w:rsidRPr="00E1217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TE</w:t>
            </w:r>
            <w:proofErr w:type="spellEnd"/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32" w:right="143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A Dynamic Text Linguistic Model for </w:t>
            </w:r>
            <w:proofErr w:type="gramStart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the  Development</w:t>
            </w:r>
            <w:proofErr w:type="gramEnd"/>
            <w:r w:rsidRPr="00E12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and Measurement of Text  Comprehension Skills. Possible alternative  applications of a cognitive, functional,  pragmatic framework in the 7th and 8th grades  at primary schools</w:t>
            </w:r>
          </w:p>
        </w:tc>
        <w:tc>
          <w:tcPr>
            <w:tcW w:w="1440" w:type="dxa"/>
          </w:tcPr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2020.</w:t>
            </w:r>
          </w:p>
        </w:tc>
      </w:tr>
      <w:tr w:rsidR="00D72DA5" w:rsidRPr="00E1217E" w:rsidTr="00D72DA5">
        <w:trPr>
          <w:trHeight w:val="680"/>
        </w:trPr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2DA5" w:rsidRPr="00E1217E" w:rsidRDefault="00D72DA5" w:rsidP="00B31F3C">
            <w:pPr>
              <w:widowControl w:val="0"/>
              <w:spacing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1217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Veronika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Dančová</w:t>
            </w:r>
            <w:proofErr w:type="spellEnd"/>
            <w:r w:rsidRPr="00E1217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1217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Jakabová</w:t>
            </w:r>
            <w:proofErr w:type="spellEnd"/>
          </w:p>
          <w:p w:rsidR="00D72DA5" w:rsidRPr="00E1217E" w:rsidRDefault="00D72DA5" w:rsidP="00B31F3C">
            <w:pPr>
              <w:widowControl w:val="0"/>
              <w:spacing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Comenius University in Bratislava</w:t>
            </w:r>
          </w:p>
          <w:p w:rsidR="00D72DA5" w:rsidRPr="00E1217E" w:rsidRDefault="00D72DA5" w:rsidP="00B31F3C">
            <w:pPr>
              <w:widowControl w:val="0"/>
              <w:spacing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Faculty of Philosophy</w:t>
            </w:r>
          </w:p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32" w:right="143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1217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Current issues of the teaching of Hungarian as a mother tongue in Hungarian-language secondary schools in Slovakia</w:t>
            </w:r>
          </w:p>
        </w:tc>
        <w:tc>
          <w:tcPr>
            <w:tcW w:w="1440" w:type="dxa"/>
          </w:tcPr>
          <w:p w:rsidR="00D72DA5" w:rsidRPr="00E1217E" w:rsidRDefault="00D72DA5" w:rsidP="00B3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2024.</w:t>
            </w:r>
            <w:bookmarkStart w:id="0" w:name="_GoBack"/>
            <w:bookmarkEnd w:id="0"/>
          </w:p>
        </w:tc>
      </w:tr>
    </w:tbl>
    <w:p w:rsidR="00F5739E" w:rsidRPr="004B46DC" w:rsidRDefault="00F5739E" w:rsidP="00F573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F5739E" w:rsidRPr="004B4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A5B0D"/>
    <w:multiLevelType w:val="hybridMultilevel"/>
    <w:tmpl w:val="74E4CB1A"/>
    <w:lvl w:ilvl="0" w:tplc="040E0001">
      <w:start w:val="1"/>
      <w:numFmt w:val="bullet"/>
      <w:lvlText w:val=""/>
      <w:lvlJc w:val="left"/>
      <w:pPr>
        <w:ind w:left="41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72" w:hanging="360"/>
      </w:pPr>
      <w:rPr>
        <w:rFonts w:ascii="Wingdings" w:hAnsi="Wingdings" w:hint="default"/>
      </w:rPr>
    </w:lvl>
  </w:abstractNum>
  <w:abstractNum w:abstractNumId="1" w15:restartNumberingAfterBreak="0">
    <w:nsid w:val="4D3C4DF4"/>
    <w:multiLevelType w:val="hybridMultilevel"/>
    <w:tmpl w:val="B8D44392"/>
    <w:lvl w:ilvl="0" w:tplc="040E0001">
      <w:start w:val="1"/>
      <w:numFmt w:val="bullet"/>
      <w:lvlText w:val=""/>
      <w:lvlJc w:val="left"/>
      <w:pPr>
        <w:ind w:left="4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2" w15:restartNumberingAfterBreak="0">
    <w:nsid w:val="54451496"/>
    <w:multiLevelType w:val="hybridMultilevel"/>
    <w:tmpl w:val="F3DCFC96"/>
    <w:lvl w:ilvl="0" w:tplc="040E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DC"/>
    <w:rsid w:val="0027413F"/>
    <w:rsid w:val="004B46DC"/>
    <w:rsid w:val="00773E0A"/>
    <w:rsid w:val="00D72DA5"/>
    <w:rsid w:val="00F340E5"/>
    <w:rsid w:val="00F5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9FE7F"/>
  <w15:chartTrackingRefBased/>
  <w15:docId w15:val="{8FD16A78-C5F2-427B-BDDE-BEC5D433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4B46DC"/>
    <w:pPr>
      <w:spacing w:after="0" w:line="276" w:lineRule="auto"/>
    </w:pPr>
    <w:rPr>
      <w:rFonts w:ascii="Arial" w:eastAsia="Arial" w:hAnsi="Arial" w:cs="Arial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B46DC"/>
    <w:pPr>
      <w:ind w:left="720"/>
      <w:contextualSpacing/>
    </w:pPr>
  </w:style>
  <w:style w:type="table" w:styleId="Rcsostblzat">
    <w:name w:val="Table Grid"/>
    <w:basedOn w:val="Normltblzat"/>
    <w:uiPriority w:val="39"/>
    <w:rsid w:val="004B4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718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Nagyné Dr. Császi Ildikó</dc:creator>
  <cp:keywords/>
  <dc:description/>
  <cp:lastModifiedBy>Dr. Nagyné Dr. Császi Ildikó</cp:lastModifiedBy>
  <cp:revision>1</cp:revision>
  <dcterms:created xsi:type="dcterms:W3CDTF">2024-11-17T16:04:00Z</dcterms:created>
  <dcterms:modified xsi:type="dcterms:W3CDTF">2024-11-17T16:50:00Z</dcterms:modified>
</cp:coreProperties>
</file>